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F85" w:rsidRPr="005670E8" w:rsidRDefault="00706F85" w:rsidP="00706F85">
      <w:pPr>
        <w:jc w:val="center"/>
        <w:rPr>
          <w:b/>
          <w:sz w:val="28"/>
          <w:szCs w:val="28"/>
        </w:rPr>
      </w:pPr>
      <w:r w:rsidRPr="005670E8">
        <w:rPr>
          <w:b/>
          <w:sz w:val="28"/>
          <w:szCs w:val="28"/>
        </w:rPr>
        <w:t>Teknik Şartname</w:t>
      </w:r>
    </w:p>
    <w:p w:rsidR="00706F85" w:rsidRPr="007B3054" w:rsidRDefault="00706F85" w:rsidP="00706F85">
      <w:r w:rsidRPr="007B3054">
        <w:t xml:space="preserve">Aşağıda bulunan 29 kalem bakteri </w:t>
      </w:r>
      <w:proofErr w:type="spellStart"/>
      <w:r w:rsidRPr="007B3054">
        <w:t>suşları</w:t>
      </w:r>
      <w:proofErr w:type="spellEnd"/>
      <w:r w:rsidRPr="007B3054">
        <w:t xml:space="preserve"> için aranan teknik şartname şu şekildedir;</w:t>
      </w:r>
    </w:p>
    <w:p w:rsidR="00706F85" w:rsidRPr="007B3054" w:rsidRDefault="00706F85" w:rsidP="00706F85">
      <w:pPr>
        <w:pStyle w:val="ListeParagraf"/>
        <w:numPr>
          <w:ilvl w:val="0"/>
          <w:numId w:val="2"/>
        </w:numPr>
      </w:pPr>
      <w:r w:rsidRPr="007B3054">
        <w:t xml:space="preserve">Her </w:t>
      </w:r>
      <w:proofErr w:type="spellStart"/>
      <w:r w:rsidRPr="007B3054">
        <w:t>suşun</w:t>
      </w:r>
      <w:proofErr w:type="spellEnd"/>
      <w:r w:rsidRPr="007B3054">
        <w:t xml:space="preserve"> 2’li </w:t>
      </w:r>
      <w:proofErr w:type="spellStart"/>
      <w:r w:rsidRPr="007B3054">
        <w:t>stik</w:t>
      </w:r>
      <w:proofErr w:type="spellEnd"/>
      <w:r w:rsidRPr="007B3054">
        <w:t xml:space="preserve"> halinde olması</w:t>
      </w:r>
    </w:p>
    <w:p w:rsidR="00706F85" w:rsidRPr="007B3054" w:rsidRDefault="00706F85" w:rsidP="00706F85">
      <w:pPr>
        <w:pStyle w:val="ListeParagraf"/>
        <w:numPr>
          <w:ilvl w:val="0"/>
          <w:numId w:val="2"/>
        </w:numPr>
      </w:pPr>
      <w:r w:rsidRPr="007B3054">
        <w:t xml:space="preserve">Amerikan kültür </w:t>
      </w:r>
      <w:proofErr w:type="spellStart"/>
      <w:r w:rsidRPr="007B3054">
        <w:t>koleksisyonuna</w:t>
      </w:r>
      <w:proofErr w:type="spellEnd"/>
      <w:r w:rsidRPr="007B3054">
        <w:t xml:space="preserve"> ait olmaları</w:t>
      </w:r>
    </w:p>
    <w:p w:rsidR="00706F85" w:rsidRPr="007B3054" w:rsidRDefault="00706F85" w:rsidP="00706F85">
      <w:pPr>
        <w:pStyle w:val="ListeParagraf"/>
        <w:numPr>
          <w:ilvl w:val="0"/>
          <w:numId w:val="2"/>
        </w:numPr>
      </w:pPr>
      <w:r w:rsidRPr="007B3054">
        <w:t>+5</w:t>
      </w:r>
      <w:r w:rsidRPr="007B3054">
        <w:rPr>
          <w:rFonts w:cstheme="minorHAnsi"/>
        </w:rPr>
        <w:t>°</w:t>
      </w:r>
      <w:r w:rsidRPr="007B3054">
        <w:t>C de saklama koşulları bulunan</w:t>
      </w:r>
    </w:p>
    <w:p w:rsidR="00706F85" w:rsidRDefault="00706F85" w:rsidP="00706F85">
      <w:pPr>
        <w:pStyle w:val="ListeParagraf"/>
        <w:numPr>
          <w:ilvl w:val="0"/>
          <w:numId w:val="2"/>
        </w:numPr>
      </w:pPr>
      <w:proofErr w:type="spellStart"/>
      <w:r w:rsidRPr="007B3054">
        <w:t>Peel</w:t>
      </w:r>
      <w:proofErr w:type="spellEnd"/>
      <w:r w:rsidRPr="007B3054">
        <w:t xml:space="preserve">-of sertifikalı yöntemler içermeleri </w:t>
      </w:r>
    </w:p>
    <w:p w:rsidR="007B3054" w:rsidRPr="007B3054" w:rsidRDefault="007B3054" w:rsidP="007B3054">
      <w:pPr>
        <w:pStyle w:val="ListeParagraf"/>
        <w:ind w:left="1425"/>
      </w:pPr>
    </w:p>
    <w:p w:rsidR="001C5A56" w:rsidRPr="007B3054" w:rsidRDefault="00C85C9C" w:rsidP="00C85C9C">
      <w:pPr>
        <w:pStyle w:val="ListeParagraf"/>
        <w:numPr>
          <w:ilvl w:val="0"/>
          <w:numId w:val="1"/>
        </w:numPr>
      </w:pPr>
      <w:bookmarkStart w:id="0" w:name="OLE_LINK1"/>
      <w:bookmarkStart w:id="1" w:name="OLE_LINK2"/>
      <w:proofErr w:type="spellStart"/>
      <w:r w:rsidRPr="007B3054">
        <w:t>Nocardiabrasiliensis</w:t>
      </w:r>
      <w:proofErr w:type="spellEnd"/>
      <w:r w:rsidRPr="007B3054">
        <w:t xml:space="preserve"> ATCC® 19296</w:t>
      </w:r>
    </w:p>
    <w:p w:rsidR="00C85C9C" w:rsidRPr="007B3054" w:rsidRDefault="00C85C9C" w:rsidP="00C85C9C">
      <w:pPr>
        <w:pStyle w:val="ListeParagraf"/>
        <w:numPr>
          <w:ilvl w:val="0"/>
          <w:numId w:val="1"/>
        </w:numPr>
      </w:pPr>
      <w:proofErr w:type="spellStart"/>
      <w:r w:rsidRPr="007B3054">
        <w:t>Neisseriameningitidis</w:t>
      </w:r>
      <w:proofErr w:type="spellEnd"/>
      <w:r w:rsidRPr="007B3054">
        <w:t xml:space="preserve"> ATCC® 13077</w:t>
      </w:r>
      <w:bookmarkStart w:id="2" w:name="_GoBack"/>
      <w:bookmarkEnd w:id="2"/>
    </w:p>
    <w:p w:rsidR="00C85C9C" w:rsidRPr="007B3054" w:rsidRDefault="00C85C9C" w:rsidP="00C85C9C">
      <w:pPr>
        <w:pStyle w:val="ListeParagraf"/>
        <w:numPr>
          <w:ilvl w:val="0"/>
          <w:numId w:val="1"/>
        </w:numPr>
      </w:pPr>
      <w:proofErr w:type="spellStart"/>
      <w:r w:rsidRPr="007B3054">
        <w:t>Pasteurellaaerogenes</w:t>
      </w:r>
      <w:proofErr w:type="spellEnd"/>
      <w:r w:rsidRPr="007B3054">
        <w:t xml:space="preserve"> ATCC® 27883</w:t>
      </w:r>
    </w:p>
    <w:p w:rsidR="00C85C9C" w:rsidRPr="007B3054" w:rsidRDefault="00C85C9C" w:rsidP="00C85C9C">
      <w:pPr>
        <w:pStyle w:val="ListeParagraf"/>
        <w:numPr>
          <w:ilvl w:val="0"/>
          <w:numId w:val="1"/>
        </w:numPr>
      </w:pPr>
      <w:proofErr w:type="spellStart"/>
      <w:r w:rsidRPr="007B3054">
        <w:t>Proteushauseri</w:t>
      </w:r>
      <w:proofErr w:type="spellEnd"/>
      <w:r w:rsidRPr="007B3054">
        <w:t xml:space="preserve"> ATCC® 13315</w:t>
      </w:r>
    </w:p>
    <w:p w:rsidR="00C85C9C" w:rsidRPr="007B3054" w:rsidRDefault="00C85C9C" w:rsidP="00C85C9C">
      <w:pPr>
        <w:pStyle w:val="ListeParagraf"/>
        <w:numPr>
          <w:ilvl w:val="0"/>
          <w:numId w:val="1"/>
        </w:numPr>
      </w:pPr>
      <w:proofErr w:type="spellStart"/>
      <w:r w:rsidRPr="007B3054">
        <w:t>Proteusmirabilis</w:t>
      </w:r>
      <w:proofErr w:type="spellEnd"/>
      <w:r w:rsidRPr="007B3054">
        <w:t xml:space="preserve"> ATCC® 25933</w:t>
      </w:r>
    </w:p>
    <w:p w:rsidR="00C85C9C" w:rsidRPr="007B3054" w:rsidRDefault="00C85C9C" w:rsidP="00C85C9C">
      <w:pPr>
        <w:pStyle w:val="ListeParagraf"/>
        <w:numPr>
          <w:ilvl w:val="0"/>
          <w:numId w:val="1"/>
        </w:numPr>
      </w:pPr>
      <w:proofErr w:type="spellStart"/>
      <w:r w:rsidRPr="007B3054">
        <w:t>Proteusmirabilis</w:t>
      </w:r>
      <w:proofErr w:type="spellEnd"/>
      <w:r w:rsidRPr="007B3054">
        <w:t xml:space="preserve"> ATCC® 29245</w:t>
      </w:r>
    </w:p>
    <w:p w:rsidR="00C85C9C" w:rsidRPr="007B3054" w:rsidRDefault="00C85C9C" w:rsidP="00C85C9C">
      <w:pPr>
        <w:pStyle w:val="ListeParagraf"/>
        <w:numPr>
          <w:ilvl w:val="0"/>
          <w:numId w:val="1"/>
        </w:numPr>
      </w:pPr>
      <w:proofErr w:type="spellStart"/>
      <w:r w:rsidRPr="007B3054">
        <w:t>Proteusmirabilis</w:t>
      </w:r>
      <w:proofErr w:type="spellEnd"/>
      <w:r w:rsidRPr="007B3054">
        <w:t xml:space="preserve"> ATCC® 33583</w:t>
      </w:r>
    </w:p>
    <w:p w:rsidR="00C85C9C" w:rsidRPr="007B3054" w:rsidRDefault="00C85C9C" w:rsidP="00C85C9C">
      <w:pPr>
        <w:pStyle w:val="ListeParagraf"/>
        <w:numPr>
          <w:ilvl w:val="0"/>
          <w:numId w:val="1"/>
        </w:numPr>
      </w:pPr>
      <w:proofErr w:type="spellStart"/>
      <w:r w:rsidRPr="007B3054">
        <w:t>Proteusmirabilis</w:t>
      </w:r>
      <w:proofErr w:type="spellEnd"/>
      <w:r w:rsidRPr="007B3054">
        <w:t xml:space="preserve"> ATCC® 35659</w:t>
      </w:r>
    </w:p>
    <w:p w:rsidR="00C85C9C" w:rsidRPr="007B3054" w:rsidRDefault="00C85C9C" w:rsidP="003A254B">
      <w:pPr>
        <w:pStyle w:val="ListeParagraf"/>
        <w:numPr>
          <w:ilvl w:val="0"/>
          <w:numId w:val="1"/>
        </w:numPr>
      </w:pPr>
      <w:proofErr w:type="spellStart"/>
      <w:r w:rsidRPr="007B3054">
        <w:t>Proteusmirabilis</w:t>
      </w:r>
      <w:proofErr w:type="spellEnd"/>
      <w:r w:rsidRPr="007B3054">
        <w:t xml:space="preserve"> ATCC® 43071</w:t>
      </w:r>
    </w:p>
    <w:p w:rsidR="00C85C9C" w:rsidRPr="007B3054" w:rsidRDefault="00C85C9C" w:rsidP="003A254B">
      <w:pPr>
        <w:pStyle w:val="ListeParagraf"/>
        <w:numPr>
          <w:ilvl w:val="0"/>
          <w:numId w:val="1"/>
        </w:numPr>
      </w:pPr>
      <w:proofErr w:type="spellStart"/>
      <w:r w:rsidRPr="007B3054">
        <w:t>Proteusmirabilis</w:t>
      </w:r>
      <w:proofErr w:type="spellEnd"/>
      <w:r w:rsidRPr="007B3054">
        <w:t xml:space="preserve"> ATCC® 7002</w:t>
      </w:r>
    </w:p>
    <w:p w:rsidR="00C85C9C" w:rsidRPr="007B3054" w:rsidRDefault="00C85C9C" w:rsidP="003A254B">
      <w:pPr>
        <w:pStyle w:val="ListeParagraf"/>
        <w:numPr>
          <w:ilvl w:val="0"/>
          <w:numId w:val="1"/>
        </w:numPr>
      </w:pPr>
      <w:proofErr w:type="spellStart"/>
      <w:r w:rsidRPr="007B3054">
        <w:t>Proteusvulgaris</w:t>
      </w:r>
      <w:proofErr w:type="spellEnd"/>
      <w:r w:rsidRPr="007B3054">
        <w:t xml:space="preserve"> ATCC® 33420</w:t>
      </w:r>
    </w:p>
    <w:p w:rsidR="00C85C9C" w:rsidRPr="007B3054" w:rsidRDefault="00C85C9C" w:rsidP="003A254B">
      <w:pPr>
        <w:pStyle w:val="ListeParagraf"/>
        <w:numPr>
          <w:ilvl w:val="0"/>
          <w:numId w:val="1"/>
        </w:numPr>
      </w:pPr>
      <w:proofErr w:type="spellStart"/>
      <w:r w:rsidRPr="007B3054">
        <w:t>Proteusvulgaris</w:t>
      </w:r>
      <w:proofErr w:type="spellEnd"/>
      <w:r w:rsidRPr="007B3054">
        <w:t xml:space="preserve"> ATCC® 49132</w:t>
      </w:r>
    </w:p>
    <w:p w:rsidR="00C85C9C" w:rsidRPr="007B3054" w:rsidRDefault="00C85C9C" w:rsidP="003A254B">
      <w:pPr>
        <w:pStyle w:val="ListeParagraf"/>
        <w:numPr>
          <w:ilvl w:val="0"/>
          <w:numId w:val="1"/>
        </w:numPr>
      </w:pPr>
      <w:proofErr w:type="spellStart"/>
      <w:r w:rsidRPr="007B3054">
        <w:t>Proteusvulgaris</w:t>
      </w:r>
      <w:proofErr w:type="spellEnd"/>
      <w:r w:rsidRPr="007B3054">
        <w:t xml:space="preserve"> ATCC® 6380</w:t>
      </w:r>
    </w:p>
    <w:p w:rsidR="00C85C9C" w:rsidRPr="007B3054" w:rsidRDefault="00C85C9C" w:rsidP="003A254B">
      <w:pPr>
        <w:pStyle w:val="ListeParagraf"/>
        <w:numPr>
          <w:ilvl w:val="0"/>
          <w:numId w:val="1"/>
        </w:numPr>
      </w:pPr>
      <w:proofErr w:type="spellStart"/>
      <w:r w:rsidRPr="007B3054">
        <w:t>Proteusvulgaris</w:t>
      </w:r>
      <w:proofErr w:type="spellEnd"/>
      <w:r w:rsidRPr="007B3054">
        <w:t xml:space="preserve"> ATCC® 6896</w:t>
      </w:r>
    </w:p>
    <w:p w:rsidR="00C85C9C" w:rsidRPr="007B3054" w:rsidRDefault="00C85C9C" w:rsidP="003A254B">
      <w:pPr>
        <w:pStyle w:val="ListeParagraf"/>
        <w:numPr>
          <w:ilvl w:val="0"/>
          <w:numId w:val="1"/>
        </w:numPr>
      </w:pPr>
      <w:proofErr w:type="spellStart"/>
      <w:r w:rsidRPr="007B3054">
        <w:t>Proteusvulgaris</w:t>
      </w:r>
      <w:proofErr w:type="spellEnd"/>
      <w:r w:rsidRPr="007B3054">
        <w:t xml:space="preserve"> ATCC® 8427</w:t>
      </w:r>
    </w:p>
    <w:p w:rsidR="00C85C9C" w:rsidRPr="007B3054" w:rsidRDefault="00C85C9C" w:rsidP="003A254B">
      <w:pPr>
        <w:pStyle w:val="ListeParagraf"/>
        <w:numPr>
          <w:ilvl w:val="0"/>
          <w:numId w:val="1"/>
        </w:numPr>
      </w:pPr>
      <w:proofErr w:type="spellStart"/>
      <w:r w:rsidRPr="007B3054">
        <w:t>Salmonellabongori</w:t>
      </w:r>
      <w:proofErr w:type="spellEnd"/>
      <w:r w:rsidRPr="007B3054">
        <w:t xml:space="preserve"> ATCC® 43975</w:t>
      </w:r>
    </w:p>
    <w:p w:rsidR="00C85C9C" w:rsidRPr="007B3054" w:rsidRDefault="00C85C9C" w:rsidP="003A254B">
      <w:pPr>
        <w:pStyle w:val="ListeParagraf"/>
        <w:numPr>
          <w:ilvl w:val="0"/>
          <w:numId w:val="1"/>
        </w:numPr>
      </w:pPr>
      <w:proofErr w:type="spellStart"/>
      <w:r w:rsidRPr="007B3054">
        <w:t>Salmonellaentericasubsp</w:t>
      </w:r>
      <w:proofErr w:type="spellEnd"/>
      <w:r w:rsidRPr="007B3054">
        <w:t xml:space="preserve">. </w:t>
      </w:r>
      <w:proofErr w:type="spellStart"/>
      <w:r w:rsidRPr="007B3054">
        <w:t>arizonae</w:t>
      </w:r>
      <w:proofErr w:type="spellEnd"/>
      <w:r w:rsidRPr="007B3054">
        <w:t xml:space="preserve"> ATCC® 13314</w:t>
      </w:r>
    </w:p>
    <w:p w:rsidR="00C85C9C" w:rsidRPr="007B3054" w:rsidRDefault="00C85C9C" w:rsidP="003A254B">
      <w:pPr>
        <w:pStyle w:val="ListeParagraf"/>
        <w:numPr>
          <w:ilvl w:val="0"/>
          <w:numId w:val="1"/>
        </w:numPr>
      </w:pPr>
      <w:proofErr w:type="spellStart"/>
      <w:r w:rsidRPr="007B3054">
        <w:t>Salmonellaentericasubsp</w:t>
      </w:r>
      <w:proofErr w:type="spellEnd"/>
      <w:r w:rsidRPr="007B3054">
        <w:t xml:space="preserve">. </w:t>
      </w:r>
      <w:proofErr w:type="spellStart"/>
      <w:r w:rsidRPr="007B3054">
        <w:t>entericaserovarAbaetetuba</w:t>
      </w:r>
      <w:proofErr w:type="spellEnd"/>
      <w:r w:rsidRPr="007B3054">
        <w:t xml:space="preserve"> ATCC® 35640</w:t>
      </w:r>
    </w:p>
    <w:p w:rsidR="00C85C9C" w:rsidRPr="007B3054" w:rsidRDefault="00C85C9C" w:rsidP="00C85C9C">
      <w:pPr>
        <w:pStyle w:val="ListeParagraf"/>
        <w:numPr>
          <w:ilvl w:val="0"/>
          <w:numId w:val="1"/>
        </w:numPr>
      </w:pPr>
      <w:proofErr w:type="spellStart"/>
      <w:r w:rsidRPr="007B3054">
        <w:t>Salmonellaentericasubsp</w:t>
      </w:r>
      <w:proofErr w:type="spellEnd"/>
      <w:r w:rsidRPr="007B3054">
        <w:t xml:space="preserve">. </w:t>
      </w:r>
      <w:proofErr w:type="spellStart"/>
      <w:r w:rsidRPr="007B3054">
        <w:t>entericaserovarAnatum</w:t>
      </w:r>
      <w:proofErr w:type="spellEnd"/>
      <w:r w:rsidRPr="007B3054">
        <w:t xml:space="preserve"> ATCC® 9270</w:t>
      </w:r>
    </w:p>
    <w:p w:rsidR="00C85C9C" w:rsidRPr="007B3054" w:rsidRDefault="00C85C9C" w:rsidP="00C85C9C">
      <w:pPr>
        <w:pStyle w:val="ListeParagraf"/>
        <w:numPr>
          <w:ilvl w:val="0"/>
          <w:numId w:val="1"/>
        </w:numPr>
      </w:pPr>
      <w:proofErr w:type="spellStart"/>
      <w:r w:rsidRPr="007B3054">
        <w:t>Salmonellaentericasubsp</w:t>
      </w:r>
      <w:proofErr w:type="spellEnd"/>
      <w:r w:rsidRPr="007B3054">
        <w:t xml:space="preserve">. </w:t>
      </w:r>
      <w:proofErr w:type="spellStart"/>
      <w:r w:rsidRPr="007B3054">
        <w:t>entericaserovarEnteritidis</w:t>
      </w:r>
      <w:proofErr w:type="spellEnd"/>
      <w:r w:rsidRPr="007B3054">
        <w:t xml:space="preserve"> ATCC® 13076</w:t>
      </w:r>
    </w:p>
    <w:p w:rsidR="00C85C9C" w:rsidRPr="007B3054" w:rsidRDefault="00C85C9C" w:rsidP="00C85C9C">
      <w:pPr>
        <w:pStyle w:val="ListeParagraf"/>
        <w:numPr>
          <w:ilvl w:val="0"/>
          <w:numId w:val="1"/>
        </w:numPr>
      </w:pPr>
      <w:proofErr w:type="spellStart"/>
      <w:r w:rsidRPr="007B3054">
        <w:t>Shigellaboydii</w:t>
      </w:r>
      <w:proofErr w:type="spellEnd"/>
      <w:r w:rsidRPr="007B3054">
        <w:t xml:space="preserve"> ATCC® 9207</w:t>
      </w:r>
    </w:p>
    <w:p w:rsidR="00C85C9C" w:rsidRPr="007B3054" w:rsidRDefault="00C85C9C" w:rsidP="00C85C9C">
      <w:pPr>
        <w:pStyle w:val="ListeParagraf"/>
        <w:numPr>
          <w:ilvl w:val="0"/>
          <w:numId w:val="1"/>
        </w:numPr>
      </w:pPr>
      <w:proofErr w:type="spellStart"/>
      <w:r w:rsidRPr="007B3054">
        <w:t>Shigellaflexneri</w:t>
      </w:r>
      <w:proofErr w:type="spellEnd"/>
      <w:r w:rsidRPr="007B3054">
        <w:t xml:space="preserve"> ATCC® 12022</w:t>
      </w:r>
    </w:p>
    <w:p w:rsidR="00C85C9C" w:rsidRPr="007B3054" w:rsidRDefault="00C85C9C" w:rsidP="00C85C9C">
      <w:pPr>
        <w:pStyle w:val="ListeParagraf"/>
        <w:numPr>
          <w:ilvl w:val="0"/>
          <w:numId w:val="1"/>
        </w:numPr>
      </w:pPr>
      <w:proofErr w:type="spellStart"/>
      <w:r w:rsidRPr="007B3054">
        <w:t>Shigellaflexneri</w:t>
      </w:r>
      <w:proofErr w:type="spellEnd"/>
      <w:r w:rsidRPr="007B3054">
        <w:t xml:space="preserve"> ATCC® 9199</w:t>
      </w:r>
    </w:p>
    <w:p w:rsidR="00C85C9C" w:rsidRPr="007B3054" w:rsidRDefault="00C85C9C" w:rsidP="00C85C9C">
      <w:pPr>
        <w:pStyle w:val="ListeParagraf"/>
        <w:numPr>
          <w:ilvl w:val="0"/>
          <w:numId w:val="1"/>
        </w:numPr>
      </w:pPr>
      <w:proofErr w:type="spellStart"/>
      <w:r w:rsidRPr="007B3054">
        <w:t>Shigellasonnei</w:t>
      </w:r>
      <w:proofErr w:type="spellEnd"/>
      <w:r w:rsidRPr="007B3054">
        <w:t xml:space="preserve"> ATCC® 25931</w:t>
      </w:r>
    </w:p>
    <w:p w:rsidR="00C85C9C" w:rsidRPr="007B3054" w:rsidRDefault="00C85C9C" w:rsidP="00C85C9C">
      <w:pPr>
        <w:pStyle w:val="ListeParagraf"/>
        <w:numPr>
          <w:ilvl w:val="0"/>
          <w:numId w:val="1"/>
        </w:numPr>
      </w:pPr>
      <w:proofErr w:type="spellStart"/>
      <w:r w:rsidRPr="007B3054">
        <w:t>Shigellasonnei</w:t>
      </w:r>
      <w:proofErr w:type="spellEnd"/>
      <w:r w:rsidRPr="007B3054">
        <w:t xml:space="preserve"> ATCC® 29930</w:t>
      </w:r>
    </w:p>
    <w:p w:rsidR="00C85C9C" w:rsidRPr="007B3054" w:rsidRDefault="00C85C9C" w:rsidP="00C85C9C">
      <w:pPr>
        <w:pStyle w:val="ListeParagraf"/>
        <w:numPr>
          <w:ilvl w:val="0"/>
          <w:numId w:val="1"/>
        </w:numPr>
      </w:pPr>
      <w:proofErr w:type="spellStart"/>
      <w:r w:rsidRPr="007B3054">
        <w:t>Shigellasonnei</w:t>
      </w:r>
      <w:proofErr w:type="spellEnd"/>
      <w:r w:rsidRPr="007B3054">
        <w:t xml:space="preserve"> ATCC® 9290™*</w:t>
      </w:r>
    </w:p>
    <w:p w:rsidR="00C85C9C" w:rsidRPr="007B3054" w:rsidRDefault="00C85C9C" w:rsidP="00C85C9C">
      <w:pPr>
        <w:pStyle w:val="ListeParagraf"/>
        <w:numPr>
          <w:ilvl w:val="0"/>
          <w:numId w:val="1"/>
        </w:numPr>
      </w:pPr>
      <w:proofErr w:type="spellStart"/>
      <w:r w:rsidRPr="007B3054">
        <w:t>Yarrowialipolytica</w:t>
      </w:r>
      <w:proofErr w:type="spellEnd"/>
      <w:r w:rsidRPr="007B3054">
        <w:t xml:space="preserve"> ATCC® 9773</w:t>
      </w:r>
    </w:p>
    <w:p w:rsidR="00C85C9C" w:rsidRPr="007B3054" w:rsidRDefault="00C85C9C" w:rsidP="00C85C9C">
      <w:pPr>
        <w:pStyle w:val="ListeParagraf"/>
        <w:numPr>
          <w:ilvl w:val="0"/>
          <w:numId w:val="1"/>
        </w:numPr>
      </w:pPr>
      <w:proofErr w:type="spellStart"/>
      <w:r w:rsidRPr="007B3054">
        <w:t>Pseudomonasfluorescens</w:t>
      </w:r>
      <w:proofErr w:type="spellEnd"/>
      <w:r w:rsidRPr="007B3054">
        <w:t xml:space="preserve"> ATCC® 13525</w:t>
      </w:r>
    </w:p>
    <w:p w:rsidR="00706F85" w:rsidRPr="007B3054" w:rsidRDefault="00C85C9C" w:rsidP="00F10C61">
      <w:pPr>
        <w:pStyle w:val="ListeParagraf"/>
        <w:numPr>
          <w:ilvl w:val="0"/>
          <w:numId w:val="1"/>
        </w:numPr>
      </w:pPr>
      <w:proofErr w:type="spellStart"/>
      <w:r w:rsidRPr="007B3054">
        <w:t>Pseudomonasputida</w:t>
      </w:r>
      <w:proofErr w:type="spellEnd"/>
      <w:r w:rsidRPr="007B3054">
        <w:t xml:space="preserve"> ATCC® 31483</w:t>
      </w:r>
      <w:bookmarkEnd w:id="0"/>
      <w:bookmarkEnd w:id="1"/>
    </w:p>
    <w:p w:rsidR="007B3054" w:rsidRPr="007B3054" w:rsidRDefault="007B3054" w:rsidP="007231C5">
      <w:pPr>
        <w:pStyle w:val="ListeParagraf"/>
        <w:numPr>
          <w:ilvl w:val="0"/>
          <w:numId w:val="1"/>
        </w:numPr>
        <w:spacing w:after="200" w:line="276" w:lineRule="auto"/>
        <w:jc w:val="both"/>
      </w:pPr>
      <w:proofErr w:type="spellStart"/>
      <w:r w:rsidRPr="007B3054">
        <w:rPr>
          <w:b/>
        </w:rPr>
        <w:t>Petri</w:t>
      </w:r>
      <w:proofErr w:type="spellEnd"/>
      <w:r w:rsidRPr="007B3054">
        <w:rPr>
          <w:b/>
        </w:rPr>
        <w:t xml:space="preserve"> kutusu</w:t>
      </w:r>
    </w:p>
    <w:p w:rsidR="007B3054" w:rsidRPr="007B3054" w:rsidRDefault="007B3054" w:rsidP="007B3054">
      <w:pPr>
        <w:pStyle w:val="ListeParagraf"/>
        <w:spacing w:after="200" w:line="276" w:lineRule="auto"/>
        <w:jc w:val="both"/>
      </w:pPr>
      <w:r w:rsidRPr="007B3054">
        <w:rPr>
          <w:rFonts w:eastAsia="Times New Roman" w:cstheme="minorHAnsi"/>
          <w:color w:val="000000"/>
        </w:rPr>
        <w:t xml:space="preserve">Gama </w:t>
      </w:r>
      <w:proofErr w:type="gramStart"/>
      <w:r w:rsidRPr="007B3054">
        <w:rPr>
          <w:rFonts w:eastAsia="Times New Roman" w:cstheme="minorHAnsi"/>
          <w:color w:val="000000"/>
        </w:rPr>
        <w:t>steril</w:t>
      </w:r>
      <w:proofErr w:type="gramEnd"/>
      <w:r w:rsidRPr="007B3054">
        <w:rPr>
          <w:rFonts w:eastAsia="Times New Roman" w:cstheme="minorHAnsi"/>
          <w:color w:val="000000"/>
        </w:rPr>
        <w:t xml:space="preserve">, tek kullanımlık, şeffaf </w:t>
      </w:r>
      <w:proofErr w:type="spellStart"/>
      <w:r w:rsidRPr="007B3054">
        <w:rPr>
          <w:rFonts w:eastAsia="Times New Roman" w:cstheme="minorHAnsi"/>
          <w:color w:val="000000"/>
        </w:rPr>
        <w:t>polistirenden</w:t>
      </w:r>
      <w:proofErr w:type="spellEnd"/>
      <w:r w:rsidRPr="007B3054">
        <w:rPr>
          <w:rFonts w:eastAsia="Times New Roman" w:cstheme="minorHAnsi"/>
          <w:color w:val="000000"/>
        </w:rPr>
        <w:t xml:space="preserve"> üretilmiş, </w:t>
      </w:r>
      <w:r w:rsidRPr="007B3054">
        <w:t xml:space="preserve">bakteriden arındırılmış </w:t>
      </w:r>
      <w:proofErr w:type="spellStart"/>
      <w:r w:rsidRPr="007B3054">
        <w:t>class</w:t>
      </w:r>
      <w:proofErr w:type="spellEnd"/>
      <w:r w:rsidRPr="007B3054">
        <w:t xml:space="preserve"> 10.000 standardında steril sahalarda üretilirler.</w:t>
      </w:r>
    </w:p>
    <w:p w:rsidR="007B3054" w:rsidRPr="007B3054" w:rsidRDefault="007B3054" w:rsidP="00B509C3">
      <w:pPr>
        <w:pStyle w:val="ListeParagraf"/>
        <w:numPr>
          <w:ilvl w:val="0"/>
          <w:numId w:val="1"/>
        </w:numPr>
        <w:spacing w:after="200" w:line="276" w:lineRule="auto"/>
        <w:jc w:val="both"/>
      </w:pPr>
      <w:r w:rsidRPr="007B3054">
        <w:rPr>
          <w:rFonts w:eastAsia="Times New Roman" w:cstheme="minorHAnsi"/>
          <w:b/>
          <w:color w:val="000000"/>
        </w:rPr>
        <w:t>Pipet ucu</w:t>
      </w:r>
    </w:p>
    <w:p w:rsidR="007B3054" w:rsidRPr="007B3054" w:rsidRDefault="007B3054" w:rsidP="007B3054">
      <w:pPr>
        <w:pStyle w:val="ListeParagraf"/>
        <w:spacing w:after="200" w:line="276" w:lineRule="auto"/>
        <w:jc w:val="both"/>
      </w:pPr>
      <w:r w:rsidRPr="007B3054">
        <w:rPr>
          <w:rFonts w:eastAsia="Times New Roman" w:cstheme="minorHAnsi"/>
          <w:color w:val="000000"/>
        </w:rPr>
        <w:t>20-200 µl hacimli-şeffaf- filtresiz- torbada-</w:t>
      </w:r>
      <w:r w:rsidRPr="007B3054">
        <w:t xml:space="preserve"> şeffaf </w:t>
      </w:r>
      <w:proofErr w:type="spellStart"/>
      <w:r w:rsidRPr="007B3054">
        <w:t>polipropilenden</w:t>
      </w:r>
      <w:proofErr w:type="spellEnd"/>
      <w:r w:rsidRPr="007B3054">
        <w:t xml:space="preserve"> üretilmiş olmalıdır.</w:t>
      </w:r>
    </w:p>
    <w:p w:rsidR="007B3054" w:rsidRPr="007B3054" w:rsidRDefault="007B3054" w:rsidP="00476056">
      <w:pPr>
        <w:pStyle w:val="ListeParagraf"/>
        <w:numPr>
          <w:ilvl w:val="0"/>
          <w:numId w:val="1"/>
        </w:numPr>
        <w:spacing w:after="200" w:line="276" w:lineRule="auto"/>
        <w:jc w:val="both"/>
      </w:pPr>
      <w:r w:rsidRPr="007B3054">
        <w:rPr>
          <w:rFonts w:eastAsia="Times New Roman" w:cstheme="minorHAnsi"/>
          <w:b/>
          <w:color w:val="000000"/>
        </w:rPr>
        <w:t>Pipet ucu</w:t>
      </w:r>
    </w:p>
    <w:p w:rsidR="007B3054" w:rsidRPr="007B3054" w:rsidRDefault="007B3054" w:rsidP="007B3054">
      <w:pPr>
        <w:pStyle w:val="ListeParagraf"/>
        <w:spacing w:after="200" w:line="276" w:lineRule="auto"/>
        <w:jc w:val="both"/>
      </w:pPr>
      <w:r w:rsidRPr="007B3054">
        <w:rPr>
          <w:rFonts w:eastAsia="Times New Roman" w:cstheme="minorHAnsi"/>
          <w:color w:val="000000"/>
        </w:rPr>
        <w:t>100-1000 µl hacimli- şeffaf- filtresiz- torbada-</w:t>
      </w:r>
      <w:r w:rsidRPr="007B3054">
        <w:t xml:space="preserve"> şeffaf </w:t>
      </w:r>
      <w:proofErr w:type="spellStart"/>
      <w:r w:rsidRPr="007B3054">
        <w:t>polipropilenden</w:t>
      </w:r>
      <w:proofErr w:type="spellEnd"/>
      <w:r w:rsidRPr="007B3054">
        <w:t xml:space="preserve"> üretilmiş olmalıdır.</w:t>
      </w:r>
    </w:p>
    <w:p w:rsidR="007B3054" w:rsidRPr="007B3054" w:rsidRDefault="007B3054" w:rsidP="0010418D">
      <w:pPr>
        <w:pStyle w:val="ListeParagraf"/>
        <w:numPr>
          <w:ilvl w:val="0"/>
          <w:numId w:val="1"/>
        </w:numPr>
        <w:spacing w:after="200" w:line="276" w:lineRule="auto"/>
      </w:pPr>
      <w:r w:rsidRPr="007B3054">
        <w:rPr>
          <w:rFonts w:eastAsia="Times New Roman" w:cstheme="minorHAnsi"/>
          <w:b/>
          <w:color w:val="000000"/>
        </w:rPr>
        <w:t xml:space="preserve">Pipet ucu Kutusu </w:t>
      </w:r>
    </w:p>
    <w:p w:rsidR="007B3054" w:rsidRPr="007B3054" w:rsidRDefault="007B3054" w:rsidP="008767A6">
      <w:pPr>
        <w:pStyle w:val="ListeParagraf"/>
        <w:spacing w:after="200" w:line="276" w:lineRule="auto"/>
      </w:pPr>
      <w:r w:rsidRPr="007B3054">
        <w:rPr>
          <w:rFonts w:eastAsia="Times New Roman" w:cstheme="minorHAnsi"/>
          <w:color w:val="000000"/>
        </w:rPr>
        <w:t>20-200 µl hacimli pipet ucuna uygun pipet kutusu</w:t>
      </w:r>
    </w:p>
    <w:p w:rsidR="007B3054" w:rsidRPr="007B3054" w:rsidRDefault="007B3054" w:rsidP="00004C28">
      <w:pPr>
        <w:pStyle w:val="ListeParagraf"/>
        <w:numPr>
          <w:ilvl w:val="0"/>
          <w:numId w:val="1"/>
        </w:numPr>
        <w:spacing w:after="200" w:line="276" w:lineRule="auto"/>
        <w:rPr>
          <w:rFonts w:eastAsia="Times New Roman" w:cstheme="minorHAnsi"/>
          <w:color w:val="000000"/>
        </w:rPr>
      </w:pPr>
      <w:r w:rsidRPr="007B3054">
        <w:rPr>
          <w:rFonts w:eastAsia="Times New Roman" w:cstheme="minorHAnsi"/>
          <w:b/>
          <w:color w:val="000000"/>
        </w:rPr>
        <w:t xml:space="preserve">Pipet ucu Kutusu </w:t>
      </w:r>
    </w:p>
    <w:p w:rsidR="00706F85" w:rsidRPr="007B3054" w:rsidRDefault="007B3054" w:rsidP="007B3054">
      <w:pPr>
        <w:pStyle w:val="ListeParagraf"/>
        <w:spacing w:after="200" w:line="276" w:lineRule="auto"/>
      </w:pPr>
      <w:r w:rsidRPr="007B3054">
        <w:rPr>
          <w:rFonts w:eastAsia="Times New Roman" w:cstheme="minorHAnsi"/>
          <w:color w:val="000000"/>
        </w:rPr>
        <w:t>100-1000 µl hacimli pipet ucuna uygun pipet kutusu</w:t>
      </w:r>
    </w:p>
    <w:sectPr w:rsidR="00706F85" w:rsidRPr="007B3054" w:rsidSect="007B3054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10CD5"/>
    <w:multiLevelType w:val="hybridMultilevel"/>
    <w:tmpl w:val="A4A846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D133A"/>
    <w:multiLevelType w:val="hybridMultilevel"/>
    <w:tmpl w:val="899828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8B6D84"/>
    <w:multiLevelType w:val="hybridMultilevel"/>
    <w:tmpl w:val="C9B80E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7E44F0"/>
    <w:multiLevelType w:val="hybridMultilevel"/>
    <w:tmpl w:val="BBFEA2AC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C9C"/>
    <w:rsid w:val="00145F7F"/>
    <w:rsid w:val="001C5A56"/>
    <w:rsid w:val="003F5CF8"/>
    <w:rsid w:val="005670E8"/>
    <w:rsid w:val="00706F85"/>
    <w:rsid w:val="007B3054"/>
    <w:rsid w:val="00874124"/>
    <w:rsid w:val="008767A6"/>
    <w:rsid w:val="00C85C9C"/>
    <w:rsid w:val="00FA42F3"/>
    <w:rsid w:val="00FE2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F8A79"/>
  <w15:docId w15:val="{7B215D35-E11B-4F52-BD71-E3EC4684E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2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85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7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</dc:creator>
  <cp:lastModifiedBy>SAHRE</cp:lastModifiedBy>
  <cp:revision>7</cp:revision>
  <dcterms:created xsi:type="dcterms:W3CDTF">2017-02-28T12:04:00Z</dcterms:created>
  <dcterms:modified xsi:type="dcterms:W3CDTF">2017-03-01T08:53:00Z</dcterms:modified>
</cp:coreProperties>
</file>